
<file path=[Content_Types].xml><?xml version="1.0" encoding="utf-8"?>
<Types xmlns="http://schemas.openxmlformats.org/package/2006/content-types">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1C66B3" w:rsidRPr="001C66B3">
        <w:rPr>
          <w:rFonts w:cs="Arial"/>
          <w:sz w:val="28"/>
          <w:szCs w:val="28"/>
        </w:rPr>
        <w:t>Verlauf des Graphen</w:t>
      </w:r>
    </w:p>
    <w:p w:rsidR="00694A63" w:rsidRPr="00694A63" w:rsidRDefault="00694A63">
      <w:pPr>
        <w:pStyle w:val="IQB-Teilaufgabentitel"/>
        <w:rPr>
          <w:b/>
        </w:rPr>
      </w:pPr>
      <w:r w:rsidRPr="00694A63">
        <w:rPr>
          <w:b/>
        </w:rPr>
        <w:t>Merkmal</w:t>
      </w:r>
      <w:r w:rsidR="00220FFD">
        <w:rPr>
          <w:b/>
        </w:rPr>
        <w:t>e</w:t>
      </w:r>
      <w:r w:rsidR="00F764C0">
        <w:rPr>
          <w:b/>
        </w:rPr>
        <w:t xml:space="preserve"> der Teilaufgabe 1</w:t>
      </w:r>
    </w:p>
    <w:tbl>
      <w:tblPr>
        <w:tblW w:w="0" w:type="auto"/>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5"/>
      </w:tblGrid>
      <w:tr w:rsidR="001C66B3" w:rsidTr="001C66B3">
        <w:tc>
          <w:tcPr>
            <w:tcW w:w="2466" w:type="dxa"/>
            <w:tcBorders>
              <w:top w:val="single" w:sz="4" w:space="0" w:color="auto"/>
              <w:left w:val="single" w:sz="4" w:space="0" w:color="auto"/>
              <w:bottom w:val="dotted" w:sz="4" w:space="0" w:color="auto"/>
              <w:right w:val="dotted" w:sz="4" w:space="0" w:color="auto"/>
            </w:tcBorders>
            <w:vAlign w:val="center"/>
            <w:hideMark/>
          </w:tcPr>
          <w:p w:rsidR="001C66B3" w:rsidRDefault="001C66B3">
            <w:pPr>
              <w:pStyle w:val="IQB-Merkmal"/>
              <w:rPr>
                <w:rFonts w:cs="Arial"/>
              </w:rPr>
            </w:pPr>
            <w:r>
              <w:rPr>
                <w:rFonts w:cs="Arial"/>
              </w:rPr>
              <w:t>Leitidee</w:t>
            </w:r>
          </w:p>
        </w:tc>
        <w:tc>
          <w:tcPr>
            <w:tcW w:w="6605" w:type="dxa"/>
            <w:tcBorders>
              <w:top w:val="single" w:sz="4" w:space="0" w:color="auto"/>
              <w:left w:val="dotted" w:sz="4" w:space="0" w:color="auto"/>
              <w:bottom w:val="dotted" w:sz="4" w:space="0" w:color="auto"/>
              <w:right w:val="single" w:sz="4" w:space="0" w:color="auto"/>
            </w:tcBorders>
            <w:hideMark/>
          </w:tcPr>
          <w:p w:rsidR="001C66B3" w:rsidRDefault="001C66B3">
            <w:pPr>
              <w:pStyle w:val="IQB-Merkmalswert"/>
              <w:rPr>
                <w:rFonts w:cs="Arial"/>
              </w:rPr>
            </w:pPr>
            <w:r>
              <w:rPr>
                <w:rFonts w:cs="Arial"/>
              </w:rPr>
              <w:t>4. Funktionaler Zusammenhang</w:t>
            </w:r>
          </w:p>
        </w:tc>
      </w:tr>
      <w:tr w:rsidR="001C66B3" w:rsidTr="001C66B3">
        <w:tc>
          <w:tcPr>
            <w:tcW w:w="2466" w:type="dxa"/>
            <w:tcBorders>
              <w:top w:val="dotted" w:sz="4" w:space="0" w:color="auto"/>
              <w:left w:val="single" w:sz="4" w:space="0" w:color="auto"/>
              <w:bottom w:val="dotted" w:sz="4" w:space="0" w:color="auto"/>
              <w:right w:val="dotted" w:sz="4" w:space="0" w:color="auto"/>
            </w:tcBorders>
            <w:vAlign w:val="center"/>
            <w:hideMark/>
          </w:tcPr>
          <w:p w:rsidR="001C66B3" w:rsidRDefault="001C66B3">
            <w:pPr>
              <w:pStyle w:val="IQB-Merkmal"/>
              <w:rPr>
                <w:rFonts w:cs="Arial"/>
              </w:rPr>
            </w:pPr>
            <w:r>
              <w:rPr>
                <w:rFonts w:cs="Arial"/>
              </w:rPr>
              <w:t>Allgemeine Kompetenzen</w:t>
            </w:r>
          </w:p>
        </w:tc>
        <w:tc>
          <w:tcPr>
            <w:tcW w:w="6605" w:type="dxa"/>
            <w:tcBorders>
              <w:top w:val="dotted" w:sz="4" w:space="0" w:color="auto"/>
              <w:left w:val="dotted" w:sz="4" w:space="0" w:color="auto"/>
              <w:bottom w:val="dotted" w:sz="4" w:space="0" w:color="auto"/>
              <w:right w:val="single" w:sz="4" w:space="0" w:color="auto"/>
            </w:tcBorders>
            <w:hideMark/>
          </w:tcPr>
          <w:p w:rsidR="001C66B3" w:rsidRDefault="001C66B3">
            <w:pPr>
              <w:pStyle w:val="IQB-Merkmalswert"/>
              <w:rPr>
                <w:rFonts w:cs="Arial"/>
              </w:rPr>
            </w:pPr>
            <w:r>
              <w:rPr>
                <w:rFonts w:cs="Arial"/>
              </w:rPr>
              <w:t>Mathematische Darstellungen verwenden (K4)</w:t>
            </w:r>
          </w:p>
          <w:p w:rsidR="001C66B3" w:rsidRDefault="001C66B3">
            <w:pPr>
              <w:pStyle w:val="IQB-Merkmalswert"/>
              <w:rPr>
                <w:rFonts w:cs="Arial"/>
              </w:rPr>
            </w:pPr>
            <w:r>
              <w:rPr>
                <w:rFonts w:cs="Arial"/>
              </w:rPr>
              <w:t>Mathematisch kommunizieren (K6)</w:t>
            </w:r>
          </w:p>
        </w:tc>
      </w:tr>
      <w:tr w:rsidR="001C66B3" w:rsidTr="001C66B3">
        <w:tc>
          <w:tcPr>
            <w:tcW w:w="2466" w:type="dxa"/>
            <w:tcBorders>
              <w:top w:val="dotted" w:sz="4" w:space="0" w:color="auto"/>
              <w:left w:val="single" w:sz="4" w:space="0" w:color="auto"/>
              <w:bottom w:val="dotted" w:sz="4" w:space="0" w:color="auto"/>
              <w:right w:val="dotted" w:sz="4" w:space="0" w:color="auto"/>
            </w:tcBorders>
            <w:vAlign w:val="center"/>
            <w:hideMark/>
          </w:tcPr>
          <w:p w:rsidR="001C66B3" w:rsidRDefault="001C66B3">
            <w:pPr>
              <w:pStyle w:val="IQB-Merkmal"/>
              <w:rPr>
                <w:rFonts w:cs="Arial"/>
              </w:rPr>
            </w:pPr>
            <w:r>
              <w:rPr>
                <w:rFonts w:cs="Arial"/>
              </w:rPr>
              <w:t>Anforderungsbereich</w:t>
            </w:r>
          </w:p>
        </w:tc>
        <w:tc>
          <w:tcPr>
            <w:tcW w:w="6605" w:type="dxa"/>
            <w:tcBorders>
              <w:top w:val="dotted" w:sz="4" w:space="0" w:color="auto"/>
              <w:left w:val="dotted" w:sz="4" w:space="0" w:color="auto"/>
              <w:bottom w:val="dotted" w:sz="4" w:space="0" w:color="auto"/>
              <w:right w:val="single" w:sz="4" w:space="0" w:color="auto"/>
            </w:tcBorders>
            <w:hideMark/>
          </w:tcPr>
          <w:p w:rsidR="001C66B3" w:rsidRDefault="001C66B3">
            <w:pPr>
              <w:pStyle w:val="IQB-Merkmalswert"/>
              <w:rPr>
                <w:rFonts w:cs="Arial"/>
              </w:rPr>
            </w:pPr>
            <w:r>
              <w:rPr>
                <w:rFonts w:cs="Arial"/>
              </w:rPr>
              <w:t>I</w:t>
            </w:r>
          </w:p>
        </w:tc>
      </w:tr>
      <w:tr w:rsidR="001C66B3" w:rsidTr="001C66B3">
        <w:tc>
          <w:tcPr>
            <w:tcW w:w="2466" w:type="dxa"/>
            <w:tcBorders>
              <w:top w:val="dotted" w:sz="4" w:space="0" w:color="auto"/>
              <w:left w:val="single" w:sz="4" w:space="0" w:color="auto"/>
              <w:bottom w:val="single" w:sz="4" w:space="0" w:color="auto"/>
              <w:right w:val="dotted" w:sz="4" w:space="0" w:color="auto"/>
            </w:tcBorders>
            <w:vAlign w:val="center"/>
            <w:hideMark/>
          </w:tcPr>
          <w:p w:rsidR="001C66B3" w:rsidRDefault="001C66B3">
            <w:pPr>
              <w:pStyle w:val="IQB-Merkmal"/>
              <w:rPr>
                <w:rFonts w:cs="Arial"/>
              </w:rPr>
            </w:pPr>
            <w:r>
              <w:rPr>
                <w:rFonts w:cs="Arial"/>
              </w:rPr>
              <w:t>Kompetenzstufe</w:t>
            </w:r>
          </w:p>
        </w:tc>
        <w:tc>
          <w:tcPr>
            <w:tcW w:w="6605" w:type="dxa"/>
            <w:tcBorders>
              <w:top w:val="dotted" w:sz="4" w:space="0" w:color="auto"/>
              <w:left w:val="dotted" w:sz="4" w:space="0" w:color="auto"/>
              <w:bottom w:val="single" w:sz="4" w:space="0" w:color="auto"/>
              <w:right w:val="single" w:sz="4" w:space="0" w:color="auto"/>
            </w:tcBorders>
            <w:hideMark/>
          </w:tcPr>
          <w:p w:rsidR="001C66B3" w:rsidRDefault="001C66B3">
            <w:pPr>
              <w:pStyle w:val="IQB-Merkmalswert"/>
              <w:rPr>
                <w:rFonts w:cs="Arial"/>
              </w:rPr>
            </w:pPr>
            <w:r>
              <w:rPr>
                <w:rFonts w:cs="Arial"/>
              </w:rPr>
              <w:t>4</w:t>
            </w:r>
          </w:p>
        </w:tc>
      </w:tr>
    </w:tbl>
    <w:p w:rsidR="00F764C0" w:rsidRPr="00694A63" w:rsidRDefault="00F764C0" w:rsidP="00F764C0">
      <w:pPr>
        <w:pStyle w:val="IQB-Teilaufgabentitel"/>
        <w:rPr>
          <w:b/>
        </w:rPr>
      </w:pPr>
      <w:r w:rsidRPr="00694A63">
        <w:rPr>
          <w:b/>
        </w:rPr>
        <w:t>Merkmal</w:t>
      </w:r>
      <w:r>
        <w:rPr>
          <w:b/>
        </w:rPr>
        <w:t>e der Teilaufgabe 2</w:t>
      </w:r>
    </w:p>
    <w:tbl>
      <w:tblPr>
        <w:tblW w:w="0" w:type="auto"/>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1C66B3" w:rsidTr="001C66B3">
        <w:tc>
          <w:tcPr>
            <w:tcW w:w="2466" w:type="dxa"/>
            <w:tcBorders>
              <w:top w:val="single" w:sz="4" w:space="0" w:color="auto"/>
              <w:left w:val="single" w:sz="4" w:space="0" w:color="auto"/>
              <w:bottom w:val="dotted" w:sz="4" w:space="0" w:color="auto"/>
              <w:right w:val="dotted" w:sz="4" w:space="0" w:color="auto"/>
            </w:tcBorders>
            <w:vAlign w:val="center"/>
            <w:hideMark/>
          </w:tcPr>
          <w:p w:rsidR="001C66B3" w:rsidRDefault="001C66B3">
            <w:pPr>
              <w:pStyle w:val="IQB-Merkmal"/>
              <w:rPr>
                <w:rFonts w:cs="Arial"/>
              </w:rPr>
            </w:pPr>
            <w:r>
              <w:rPr>
                <w:rFonts w:cs="Arial"/>
              </w:rPr>
              <w:t>Leitidee</w:t>
            </w:r>
          </w:p>
        </w:tc>
        <w:tc>
          <w:tcPr>
            <w:tcW w:w="6604" w:type="dxa"/>
            <w:tcBorders>
              <w:top w:val="single" w:sz="4" w:space="0" w:color="auto"/>
              <w:left w:val="dotted" w:sz="4" w:space="0" w:color="auto"/>
              <w:bottom w:val="dotted" w:sz="4" w:space="0" w:color="auto"/>
              <w:right w:val="single" w:sz="4" w:space="0" w:color="auto"/>
            </w:tcBorders>
            <w:hideMark/>
          </w:tcPr>
          <w:p w:rsidR="001C66B3" w:rsidRDefault="001C66B3">
            <w:pPr>
              <w:pStyle w:val="IQB-Merkmalswert"/>
              <w:rPr>
                <w:rFonts w:cs="Arial"/>
              </w:rPr>
            </w:pPr>
            <w:r>
              <w:rPr>
                <w:rFonts w:cs="Arial"/>
              </w:rPr>
              <w:t>4. Funktionaler Zusammenhang</w:t>
            </w:r>
          </w:p>
        </w:tc>
      </w:tr>
      <w:tr w:rsidR="001C66B3" w:rsidTr="001C66B3">
        <w:tc>
          <w:tcPr>
            <w:tcW w:w="2466" w:type="dxa"/>
            <w:tcBorders>
              <w:top w:val="dotted" w:sz="4" w:space="0" w:color="auto"/>
              <w:left w:val="single" w:sz="4" w:space="0" w:color="auto"/>
              <w:bottom w:val="dotted" w:sz="4" w:space="0" w:color="auto"/>
              <w:right w:val="dotted" w:sz="4" w:space="0" w:color="auto"/>
            </w:tcBorders>
            <w:vAlign w:val="center"/>
            <w:hideMark/>
          </w:tcPr>
          <w:p w:rsidR="001C66B3" w:rsidRDefault="001C66B3">
            <w:pPr>
              <w:pStyle w:val="IQB-Merkmal"/>
              <w:rPr>
                <w:rFonts w:cs="Arial"/>
              </w:rPr>
            </w:pPr>
            <w:r>
              <w:rPr>
                <w:rFonts w:cs="Arial"/>
              </w:rPr>
              <w:t>Allgemeine Kompetenzen</w:t>
            </w:r>
          </w:p>
        </w:tc>
        <w:tc>
          <w:tcPr>
            <w:tcW w:w="6604" w:type="dxa"/>
            <w:tcBorders>
              <w:top w:val="dotted" w:sz="4" w:space="0" w:color="auto"/>
              <w:left w:val="dotted" w:sz="4" w:space="0" w:color="auto"/>
              <w:bottom w:val="dotted" w:sz="4" w:space="0" w:color="auto"/>
              <w:right w:val="single" w:sz="4" w:space="0" w:color="auto"/>
            </w:tcBorders>
            <w:hideMark/>
          </w:tcPr>
          <w:p w:rsidR="001C66B3" w:rsidRDefault="001C66B3">
            <w:pPr>
              <w:pStyle w:val="IQB-Merkmalswert"/>
              <w:rPr>
                <w:rFonts w:cs="Arial"/>
              </w:rPr>
            </w:pPr>
            <w:r>
              <w:rPr>
                <w:rFonts w:cs="Arial"/>
              </w:rPr>
              <w:t>Mathematische Darstellungen verwenden (K4)</w:t>
            </w:r>
          </w:p>
          <w:p w:rsidR="001C66B3" w:rsidRDefault="001C66B3">
            <w:pPr>
              <w:pStyle w:val="IQB-Merkmalswert"/>
              <w:rPr>
                <w:rFonts w:cs="Arial"/>
              </w:rPr>
            </w:pPr>
            <w:r>
              <w:rPr>
                <w:rFonts w:cs="Arial"/>
              </w:rPr>
              <w:t>Mathematisch kommunizieren (K6)</w:t>
            </w:r>
          </w:p>
        </w:tc>
      </w:tr>
      <w:tr w:rsidR="001C66B3" w:rsidTr="001C66B3">
        <w:tc>
          <w:tcPr>
            <w:tcW w:w="2466" w:type="dxa"/>
            <w:tcBorders>
              <w:top w:val="dotted" w:sz="4" w:space="0" w:color="auto"/>
              <w:left w:val="single" w:sz="4" w:space="0" w:color="auto"/>
              <w:bottom w:val="dotted" w:sz="4" w:space="0" w:color="auto"/>
              <w:right w:val="dotted" w:sz="4" w:space="0" w:color="auto"/>
            </w:tcBorders>
            <w:vAlign w:val="center"/>
            <w:hideMark/>
          </w:tcPr>
          <w:p w:rsidR="001C66B3" w:rsidRDefault="001C66B3">
            <w:pPr>
              <w:pStyle w:val="IQB-Merkmal"/>
              <w:rPr>
                <w:rFonts w:cs="Arial"/>
              </w:rPr>
            </w:pPr>
            <w:r>
              <w:rPr>
                <w:rFonts w:cs="Arial"/>
              </w:rPr>
              <w:t>Anforderungsbereich</w:t>
            </w:r>
          </w:p>
        </w:tc>
        <w:tc>
          <w:tcPr>
            <w:tcW w:w="6604" w:type="dxa"/>
            <w:tcBorders>
              <w:top w:val="dotted" w:sz="4" w:space="0" w:color="auto"/>
              <w:left w:val="dotted" w:sz="4" w:space="0" w:color="auto"/>
              <w:bottom w:val="dotted" w:sz="4" w:space="0" w:color="auto"/>
              <w:right w:val="single" w:sz="4" w:space="0" w:color="auto"/>
            </w:tcBorders>
            <w:hideMark/>
          </w:tcPr>
          <w:p w:rsidR="001C66B3" w:rsidRDefault="001C66B3">
            <w:pPr>
              <w:pStyle w:val="IQB-Merkmalswert"/>
              <w:rPr>
                <w:rFonts w:cs="Arial"/>
              </w:rPr>
            </w:pPr>
            <w:r>
              <w:rPr>
                <w:rFonts w:cs="Arial"/>
              </w:rPr>
              <w:t>III</w:t>
            </w:r>
          </w:p>
        </w:tc>
      </w:tr>
      <w:tr w:rsidR="001C66B3" w:rsidTr="001C66B3">
        <w:tc>
          <w:tcPr>
            <w:tcW w:w="2466" w:type="dxa"/>
            <w:tcBorders>
              <w:top w:val="dotted" w:sz="4" w:space="0" w:color="auto"/>
              <w:left w:val="single" w:sz="4" w:space="0" w:color="auto"/>
              <w:bottom w:val="single" w:sz="4" w:space="0" w:color="auto"/>
              <w:right w:val="dotted" w:sz="4" w:space="0" w:color="auto"/>
            </w:tcBorders>
            <w:vAlign w:val="center"/>
            <w:hideMark/>
          </w:tcPr>
          <w:p w:rsidR="001C66B3" w:rsidRDefault="001C66B3">
            <w:pPr>
              <w:pStyle w:val="IQB-Merkmal"/>
              <w:rPr>
                <w:rFonts w:cs="Arial"/>
              </w:rPr>
            </w:pPr>
            <w:r>
              <w:rPr>
                <w:rFonts w:cs="Arial"/>
              </w:rPr>
              <w:t>Kompetenzstufe</w:t>
            </w:r>
          </w:p>
        </w:tc>
        <w:tc>
          <w:tcPr>
            <w:tcW w:w="6604" w:type="dxa"/>
            <w:tcBorders>
              <w:top w:val="dotted" w:sz="4" w:space="0" w:color="auto"/>
              <w:left w:val="dotted" w:sz="4" w:space="0" w:color="auto"/>
              <w:bottom w:val="single" w:sz="4" w:space="0" w:color="auto"/>
              <w:right w:val="single" w:sz="4" w:space="0" w:color="auto"/>
            </w:tcBorders>
            <w:hideMark/>
          </w:tcPr>
          <w:p w:rsidR="001C66B3" w:rsidRDefault="001C66B3">
            <w:pPr>
              <w:pStyle w:val="IQB-Merkmalswert"/>
              <w:rPr>
                <w:rFonts w:cs="Arial"/>
              </w:rPr>
            </w:pPr>
            <w:r>
              <w:rPr>
                <w:rFonts w:cs="Arial"/>
              </w:rPr>
              <w:t>5</w:t>
            </w:r>
          </w:p>
        </w:tc>
      </w:tr>
    </w:tbl>
    <w:p w:rsidR="00694A63" w:rsidRPr="00694A63" w:rsidRDefault="00694A63" w:rsidP="00694A63">
      <w:pPr>
        <w:pStyle w:val="IQB-Teilaufgabentitel"/>
        <w:rPr>
          <w:b/>
        </w:rPr>
      </w:pPr>
      <w:r w:rsidRPr="00694A63">
        <w:rPr>
          <w:b/>
        </w:rPr>
        <w:t>Aufgabenbezogener Kommentar</w:t>
      </w:r>
    </w:p>
    <w:p w:rsidR="001C66B3" w:rsidRDefault="001C66B3" w:rsidP="001C66B3">
      <w:pPr>
        <w:pStyle w:val="IQB-AnweisungenText"/>
        <w:spacing w:before="0"/>
        <w:rPr>
          <w:rFonts w:ascii="Arial" w:hAnsi="Arial"/>
          <w:sz w:val="22"/>
          <w:szCs w:val="22"/>
        </w:rPr>
      </w:pPr>
      <w:r>
        <w:rPr>
          <w:rFonts w:ascii="Arial" w:hAnsi="Arial"/>
          <w:sz w:val="22"/>
          <w:szCs w:val="22"/>
        </w:rPr>
        <w:t xml:space="preserve">Diese Aufgabe ist der Leitidee </w:t>
      </w:r>
      <w:r>
        <w:rPr>
          <w:rFonts w:ascii="Arial" w:hAnsi="Arial"/>
          <w:i/>
          <w:sz w:val="22"/>
          <w:szCs w:val="22"/>
        </w:rPr>
        <w:t xml:space="preserve">Funktionaler Zusammenhang </w:t>
      </w:r>
      <w:r>
        <w:rPr>
          <w:rFonts w:ascii="Arial" w:hAnsi="Arial"/>
          <w:sz w:val="22"/>
          <w:szCs w:val="22"/>
        </w:rPr>
        <w:t>(L4) zugeordnet, da sich Schülerinnen und Schüler mit den Eigenschaften des Graphen einer linearen Funktion auseinandersetzen.</w:t>
      </w:r>
    </w:p>
    <w:p w:rsidR="001C66B3" w:rsidRDefault="001C66B3" w:rsidP="001C66B3">
      <w:pPr>
        <w:pStyle w:val="IQB-AnweisungenText"/>
        <w:rPr>
          <w:rFonts w:ascii="Arial" w:hAnsi="Arial"/>
          <w:sz w:val="22"/>
          <w:szCs w:val="22"/>
        </w:rPr>
      </w:pPr>
      <w:r>
        <w:rPr>
          <w:rFonts w:ascii="Arial" w:hAnsi="Arial"/>
          <w:sz w:val="22"/>
          <w:szCs w:val="22"/>
        </w:rPr>
        <w:t xml:space="preserve">Zur Bearbeitung beider Teilaufgaben ist es erforderlich, mit einer gegebenen mathematischen Darstellung umzugehen (K4), da der Graph einer linearen Funktion auf bestimmte Eigenschaften geprüft werden soll. Außerdem müssen Schülerinnen und Schüler in dieser Aufgabe entsprechende Überlegungen in Form von „wahr“ oder „falsch“ anstellen, somit sind beide Teilaufgaben der Kompetenz </w:t>
      </w:r>
      <w:r>
        <w:rPr>
          <w:rFonts w:ascii="Arial" w:hAnsi="Arial"/>
          <w:i/>
          <w:sz w:val="22"/>
          <w:szCs w:val="22"/>
        </w:rPr>
        <w:t>Mathematisch kommunizieren</w:t>
      </w:r>
      <w:r>
        <w:rPr>
          <w:rFonts w:ascii="Arial" w:hAnsi="Arial"/>
          <w:sz w:val="22"/>
          <w:szCs w:val="22"/>
        </w:rPr>
        <w:t xml:space="preserve"> (K6) zugeordnet.</w:t>
      </w:r>
    </w:p>
    <w:p w:rsidR="001C66B3" w:rsidRDefault="001C66B3" w:rsidP="001C66B3">
      <w:pPr>
        <w:pStyle w:val="IQB-AnweisungenText"/>
        <w:rPr>
          <w:rFonts w:ascii="Arial" w:hAnsi="Arial"/>
          <w:sz w:val="22"/>
          <w:szCs w:val="22"/>
        </w:rPr>
      </w:pPr>
      <w:r>
        <w:rPr>
          <w:rFonts w:ascii="Arial" w:hAnsi="Arial"/>
          <w:sz w:val="22"/>
          <w:szCs w:val="22"/>
        </w:rPr>
        <w:t>Teilaufgabe 1 gehört in den Anforderungsbereich I, da die Schülerinnen und Schüler mit einer für sie bekannten Standarddarstellung konfrontiert sind und einfache mathematische Sachverhalte darlegen müssen. Bei Teilaufgabe 2 hingegen muss aufgrund der vorliegenden allgemeinen Form der Gerade die symbolisch formale Darstellung verstanden und interpretiert werden. Daher wird diese Teilaufgabe dem Anforderungsbereich III zugeordnet.</w:t>
      </w:r>
    </w:p>
    <w:p w:rsidR="00694A63" w:rsidRPr="00694A63" w:rsidRDefault="00694A63" w:rsidP="00694A63">
      <w:pPr>
        <w:pStyle w:val="IQB-Teilaufgabentitel"/>
        <w:rPr>
          <w:b/>
        </w:rPr>
      </w:pPr>
      <w:r w:rsidRPr="00694A63">
        <w:rPr>
          <w:b/>
        </w:rPr>
        <w:t>Anregungen für den Unterricht</w:t>
      </w:r>
    </w:p>
    <w:p w:rsidR="001C66B3" w:rsidRDefault="001C66B3" w:rsidP="001C66B3">
      <w:pPr>
        <w:pStyle w:val="IQB-AnweisungenText"/>
        <w:spacing w:before="0"/>
        <w:rPr>
          <w:rFonts w:ascii="Arial" w:hAnsi="Arial"/>
          <w:sz w:val="22"/>
          <w:szCs w:val="22"/>
        </w:rPr>
      </w:pPr>
      <w:r>
        <w:rPr>
          <w:rFonts w:ascii="Arial" w:hAnsi="Arial"/>
          <w:sz w:val="22"/>
          <w:szCs w:val="22"/>
        </w:rPr>
        <w:t>In beiden Teilaufgaben muss gedanklich der Darstellungswechsel von einer Funktions</w:t>
      </w:r>
      <w:bookmarkStart w:id="0" w:name="_GoBack"/>
      <w:bookmarkEnd w:id="0"/>
      <w:r>
        <w:rPr>
          <w:rFonts w:ascii="Arial" w:hAnsi="Arial"/>
          <w:sz w:val="22"/>
          <w:szCs w:val="22"/>
        </w:rPr>
        <w:t>gleichung zur Geraden im Koordinatensystem vollzogen werden (K4). Ob dieser Übergang Schülerinnen und Schülern gelingt, wird mithilfe von zu bewertenden Aussagen überprüft. In diesem Zusammenhang können die Schülerergebnisse diagnostisch genutzt werden, um Ansatzpunkte für den weiteren Unterricht z.</w:t>
      </w:r>
      <w:r>
        <w:rPr>
          <w:rFonts w:ascii="Arial" w:hAnsi="Arial"/>
          <w:sz w:val="12"/>
          <w:szCs w:val="12"/>
        </w:rPr>
        <w:t xml:space="preserve"> </w:t>
      </w:r>
      <w:r>
        <w:rPr>
          <w:rFonts w:ascii="Arial" w:hAnsi="Arial"/>
          <w:sz w:val="22"/>
          <w:szCs w:val="22"/>
        </w:rPr>
        <w:t>B. in Differenzierungsphasen zu finden.</w:t>
      </w:r>
    </w:p>
    <w:p w:rsidR="001C66B3" w:rsidRDefault="001C66B3" w:rsidP="001C66B3">
      <w:pPr>
        <w:pStyle w:val="IQB-AnweisungenText"/>
        <w:rPr>
          <w:rFonts w:ascii="Arial" w:hAnsi="Arial"/>
          <w:sz w:val="22"/>
          <w:szCs w:val="22"/>
        </w:rPr>
      </w:pPr>
      <w:r>
        <w:rPr>
          <w:rFonts w:ascii="Arial" w:hAnsi="Arial"/>
          <w:sz w:val="22"/>
          <w:szCs w:val="22"/>
        </w:rPr>
        <w:t xml:space="preserve">In Teilaufgabe 1 ist eine konkrete Gerade durch eine Gleichung gegeben. Die Aussage „Die Gerade verläuft durch den Koordinatenursprung (0|0).“ prüft, ob Schülerinnen und Schüler den </w:t>
      </w:r>
      <w:r>
        <w:rPr>
          <w:rFonts w:ascii="Arial" w:hAnsi="Arial"/>
          <w:i/>
          <w:sz w:val="22"/>
          <w:szCs w:val="22"/>
        </w:rPr>
        <w:t>y</w:t>
      </w:r>
      <w:r>
        <w:rPr>
          <w:rFonts w:ascii="Arial" w:hAnsi="Arial"/>
          <w:sz w:val="22"/>
          <w:szCs w:val="22"/>
        </w:rPr>
        <w:t xml:space="preserve">-Achsenabschnitt mittels der Geradengleichung identifizieren können und ob sie in der Lage sind, den </w:t>
      </w:r>
      <w:r>
        <w:rPr>
          <w:rFonts w:ascii="Arial" w:hAnsi="Arial"/>
          <w:i/>
          <w:sz w:val="22"/>
          <w:szCs w:val="22"/>
        </w:rPr>
        <w:t>y</w:t>
      </w:r>
      <w:r>
        <w:rPr>
          <w:rFonts w:ascii="Arial" w:hAnsi="Arial"/>
          <w:sz w:val="22"/>
          <w:szCs w:val="22"/>
        </w:rPr>
        <w:t xml:space="preserve">-Wert zu einem gegebenen </w:t>
      </w:r>
      <w:r>
        <w:rPr>
          <w:rFonts w:ascii="Arial" w:hAnsi="Arial"/>
          <w:i/>
          <w:sz w:val="22"/>
          <w:szCs w:val="22"/>
        </w:rPr>
        <w:t>x</w:t>
      </w:r>
      <w:r>
        <w:rPr>
          <w:rFonts w:ascii="Arial" w:hAnsi="Arial"/>
          <w:sz w:val="22"/>
          <w:szCs w:val="22"/>
        </w:rPr>
        <w:t xml:space="preserve">-Wert zu berechnen. Die Aussage „Die Gerade hat eine positive Steigung.“ verlangt, dass Schülerinnen und Schüler die Steigung in der Geradengleichung identifizieren können. Die letzte Aussage „die Gerade schneidet die </w:t>
      </w:r>
      <w:r>
        <w:rPr>
          <w:rFonts w:ascii="Arial" w:hAnsi="Arial"/>
          <w:i/>
          <w:sz w:val="22"/>
          <w:szCs w:val="22"/>
        </w:rPr>
        <w:t>x</w:t>
      </w:r>
      <w:r>
        <w:rPr>
          <w:rFonts w:ascii="Arial" w:hAnsi="Arial"/>
          <w:sz w:val="22"/>
          <w:szCs w:val="22"/>
        </w:rPr>
        <w:t xml:space="preserve">-Achse im Punkt (5|0).“ kann von Schülerinnen und Schüler auf verschiedene Weise überprüft werden. Sie können beispielsweise durch Einsetzen und Ausrechnen zur Erkenntnis gelangen, dass die Aussage falsch ist. Oder sie folgern aus dem y-Achsenabschnitt -5, dass nur eine Steigung von 1 den Schnittpunkt mit der </w:t>
      </w:r>
      <w:r>
        <w:rPr>
          <w:rFonts w:ascii="Arial" w:hAnsi="Arial"/>
          <w:i/>
          <w:sz w:val="22"/>
          <w:szCs w:val="22"/>
        </w:rPr>
        <w:t>x</w:t>
      </w:r>
      <w:r>
        <w:rPr>
          <w:rFonts w:ascii="Arial" w:hAnsi="Arial"/>
          <w:sz w:val="22"/>
          <w:szCs w:val="22"/>
        </w:rPr>
        <w:t>-Achse bei (5|0) liefern würde.</w:t>
      </w:r>
    </w:p>
    <w:p w:rsidR="001C66B3" w:rsidRDefault="001C66B3" w:rsidP="001C66B3">
      <w:pPr>
        <w:pStyle w:val="IQB-AnweisungenText"/>
        <w:rPr>
          <w:rFonts w:ascii="Arial" w:hAnsi="Arial"/>
          <w:sz w:val="22"/>
          <w:szCs w:val="22"/>
        </w:rPr>
      </w:pPr>
      <w:r>
        <w:rPr>
          <w:rFonts w:ascii="Arial" w:hAnsi="Arial"/>
          <w:sz w:val="22"/>
          <w:szCs w:val="22"/>
        </w:rPr>
        <w:lastRenderedPageBreak/>
        <w:t xml:space="preserve">In Teilaufgabe 2 wird nicht mehr eine konkrete Gerade, sondern eine Geradenschar, gegeben durch eine Funktionsgleichung, betrachtet. So zielt die erste Aussage „Die Gerade verläuft durch den Koordinatenursprung (0|0).“ darauf ab, dass Schülerinnen und Schüler den </w:t>
      </w:r>
      <w:r>
        <w:rPr>
          <w:rFonts w:ascii="Arial" w:hAnsi="Arial"/>
          <w:i/>
          <w:sz w:val="22"/>
          <w:szCs w:val="22"/>
        </w:rPr>
        <w:t>y</w:t>
      </w:r>
      <w:r>
        <w:rPr>
          <w:rFonts w:ascii="Arial" w:hAnsi="Arial"/>
          <w:sz w:val="22"/>
          <w:szCs w:val="22"/>
        </w:rPr>
        <w:t xml:space="preserve">-Achsenabschnitt mittels der Geradengleichung identifizieren und zusätzlich die Einschränkung </w:t>
      </w:r>
      <w:r>
        <w:rPr>
          <w:rFonts w:ascii="Arial" w:hAnsi="Arial"/>
          <w:position w:val="-6"/>
          <w:sz w:val="22"/>
          <w:szCs w:val="22"/>
        </w:rPr>
        <w:object w:dxaOrig="520" w:dyaOrig="2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65pt;height:12.85pt" o:ole="">
            <v:imagedata r:id="rId8" o:title=""/>
          </v:shape>
          <o:OLEObject Type="Embed" ProgID="Equation.DSMT4" ShapeID="_x0000_i1025" DrawAspect="Content" ObjectID="_1814608715" r:id="rId9"/>
        </w:object>
      </w:r>
      <w:r>
        <w:rPr>
          <w:rFonts w:ascii="Arial" w:hAnsi="Arial"/>
          <w:sz w:val="22"/>
          <w:szCs w:val="22"/>
        </w:rPr>
        <w:t xml:space="preserve"> deuten können. Auch bei der zweiten Aussage „Die Gerade hat eine positive Steigung.“ wird neben dem bereits in Teilaufgabe 1 geprüftem Verständnis getestet, ob die Einschränkung </w:t>
      </w:r>
      <w:r>
        <w:rPr>
          <w:rFonts w:ascii="Arial" w:hAnsi="Arial"/>
          <w:i/>
          <w:sz w:val="22"/>
          <w:szCs w:val="22"/>
        </w:rPr>
        <w:t>m</w:t>
      </w:r>
      <w:r>
        <w:rPr>
          <w:rFonts w:ascii="Arial" w:hAnsi="Arial"/>
          <w:sz w:val="22"/>
          <w:szCs w:val="22"/>
        </w:rPr>
        <w:t xml:space="preserve"> &lt; 0 korrekt gedeutet wird. Die dritte Aussage „Die Gerade schneidet die </w:t>
      </w:r>
      <w:r>
        <w:rPr>
          <w:rFonts w:ascii="Arial" w:hAnsi="Arial"/>
          <w:i/>
          <w:sz w:val="22"/>
          <w:szCs w:val="22"/>
        </w:rPr>
        <w:t>y</w:t>
      </w:r>
      <w:r>
        <w:rPr>
          <w:rFonts w:ascii="Arial" w:hAnsi="Arial"/>
          <w:sz w:val="22"/>
          <w:szCs w:val="22"/>
        </w:rPr>
        <w:t>-Achse im Punkt (0|</w:t>
      </w:r>
      <w:r>
        <w:rPr>
          <w:rFonts w:ascii="Arial" w:hAnsi="Arial"/>
          <w:i/>
          <w:sz w:val="22"/>
          <w:szCs w:val="22"/>
        </w:rPr>
        <w:t>n</w:t>
      </w:r>
      <w:r>
        <w:rPr>
          <w:rFonts w:ascii="Arial" w:hAnsi="Arial"/>
          <w:sz w:val="22"/>
          <w:szCs w:val="22"/>
        </w:rPr>
        <w:t xml:space="preserve">).“ fordert von Schülerinnen und Schülern entweder, dass sie den </w:t>
      </w:r>
      <w:r>
        <w:rPr>
          <w:rFonts w:ascii="Arial" w:hAnsi="Arial"/>
          <w:i/>
          <w:sz w:val="22"/>
          <w:szCs w:val="22"/>
        </w:rPr>
        <w:t>y</w:t>
      </w:r>
      <w:r>
        <w:rPr>
          <w:rFonts w:ascii="Arial" w:hAnsi="Arial"/>
          <w:sz w:val="22"/>
          <w:szCs w:val="22"/>
        </w:rPr>
        <w:t xml:space="preserve">-Achsenabschnitt mittels der Geradengleichung identifizieren können oder dass sie durch Einsetzen des </w:t>
      </w:r>
      <w:r>
        <w:rPr>
          <w:rFonts w:ascii="Arial" w:hAnsi="Arial"/>
          <w:i/>
          <w:sz w:val="22"/>
          <w:szCs w:val="22"/>
        </w:rPr>
        <w:t>x</w:t>
      </w:r>
      <w:r>
        <w:rPr>
          <w:rFonts w:ascii="Arial" w:hAnsi="Arial"/>
          <w:sz w:val="22"/>
          <w:szCs w:val="22"/>
        </w:rPr>
        <w:t>-Werts 0 in die Geradengleichung die Aussage herleiten bzw. bestätigen.</w:t>
      </w:r>
    </w:p>
    <w:p w:rsidR="00694A63" w:rsidRPr="005B2F65" w:rsidRDefault="00694A63" w:rsidP="001C66B3">
      <w:pPr>
        <w:pStyle w:val="IQB-AnweisungenText"/>
        <w:spacing w:before="0" w:after="120"/>
        <w:rPr>
          <w:sz w:val="22"/>
          <w:szCs w:val="22"/>
        </w:rPr>
      </w:pPr>
    </w:p>
    <w:sectPr w:rsidR="00694A63" w:rsidRPr="005B2F65" w:rsidSect="00DB65DC">
      <w:headerReference w:type="even" r:id="rId10"/>
      <w:headerReference w:type="default" r:id="rId11"/>
      <w:footerReference w:type="even" r:id="rId12"/>
      <w:footerReference w:type="default" r:id="rId13"/>
      <w:headerReference w:type="first" r:id="rId14"/>
      <w:footerReference w:type="first" r:id="rId15"/>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shelf Symbol 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embedRegular r:id="rId1" w:fontKey="{F5006CDB-B19F-4B9A-8BDC-438415DF012D}"/>
    <w:embedBold r:id="rId2" w:fontKey="{81CC608A-8101-490B-B7FF-A58527A63C85}"/>
    <w:embedItalic r:id="rId3" w:fontKey="{5BBCD617-545A-4313-8CB0-F8581E8D32AD}"/>
    <w:embedBoldItalic r:id="rId4" w:fontKey="{BDF4E8B3-E573-4D53-9CA8-DF179971CCB3}"/>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7" name="Grafik 7"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0FDD437E"/>
    <w:multiLevelType w:val="hybridMultilevel"/>
    <w:tmpl w:val="1FE856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BAF4E41"/>
    <w:multiLevelType w:val="multilevel"/>
    <w:tmpl w:val="AFEA5452"/>
    <w:lvl w:ilvl="0">
      <w:start w:val="1"/>
      <w:numFmt w:val="bullet"/>
      <w:lvlText w:val=""/>
      <w:lvlJc w:val="left"/>
      <w:pPr>
        <w:ind w:left="720" w:hanging="360"/>
      </w:pPr>
      <w:rPr>
        <w:rFonts w:ascii="Symbol" w:hAnsi="Symbol" w:cs="Bookshelf Symbol 7" w:hint="default"/>
      </w:rPr>
    </w:lvl>
    <w:lvl w:ilvl="1">
      <w:start w:val="1"/>
      <w:numFmt w:val="bullet"/>
      <w:lvlText w:val="o"/>
      <w:lvlJc w:val="left"/>
      <w:pPr>
        <w:ind w:left="1440" w:hanging="360"/>
      </w:pPr>
      <w:rPr>
        <w:rFonts w:ascii="Courier New" w:hAnsi="Courier New" w:cs="Calibri" w:hint="default"/>
      </w:rPr>
    </w:lvl>
    <w:lvl w:ilvl="2">
      <w:start w:val="1"/>
      <w:numFmt w:val="bullet"/>
      <w:lvlText w:val=""/>
      <w:lvlJc w:val="left"/>
      <w:pPr>
        <w:ind w:left="2160" w:hanging="360"/>
      </w:pPr>
      <w:rPr>
        <w:rFonts w:ascii="Wingdings" w:hAnsi="Wingdings" w:cs="Bookshelf Symbol 7" w:hint="default"/>
      </w:rPr>
    </w:lvl>
    <w:lvl w:ilvl="3">
      <w:start w:val="1"/>
      <w:numFmt w:val="bullet"/>
      <w:lvlText w:val=""/>
      <w:lvlJc w:val="left"/>
      <w:pPr>
        <w:ind w:left="2880" w:hanging="360"/>
      </w:pPr>
      <w:rPr>
        <w:rFonts w:ascii="Symbol" w:hAnsi="Symbol" w:cs="Bookshelf Symbol 7" w:hint="default"/>
      </w:rPr>
    </w:lvl>
    <w:lvl w:ilvl="4">
      <w:start w:val="1"/>
      <w:numFmt w:val="bullet"/>
      <w:lvlText w:val="o"/>
      <w:lvlJc w:val="left"/>
      <w:pPr>
        <w:ind w:left="3600" w:hanging="360"/>
      </w:pPr>
      <w:rPr>
        <w:rFonts w:ascii="Courier New" w:hAnsi="Courier New" w:cs="Calibri" w:hint="default"/>
      </w:rPr>
    </w:lvl>
    <w:lvl w:ilvl="5">
      <w:start w:val="1"/>
      <w:numFmt w:val="bullet"/>
      <w:lvlText w:val=""/>
      <w:lvlJc w:val="left"/>
      <w:pPr>
        <w:ind w:left="4320" w:hanging="360"/>
      </w:pPr>
      <w:rPr>
        <w:rFonts w:ascii="Wingdings" w:hAnsi="Wingdings" w:cs="Bookshelf Symbol 7" w:hint="default"/>
      </w:rPr>
    </w:lvl>
    <w:lvl w:ilvl="6">
      <w:start w:val="1"/>
      <w:numFmt w:val="bullet"/>
      <w:lvlText w:val=""/>
      <w:lvlJc w:val="left"/>
      <w:pPr>
        <w:ind w:left="5040" w:hanging="360"/>
      </w:pPr>
      <w:rPr>
        <w:rFonts w:ascii="Symbol" w:hAnsi="Symbol" w:cs="Bookshelf Symbol 7" w:hint="default"/>
      </w:rPr>
    </w:lvl>
    <w:lvl w:ilvl="7">
      <w:start w:val="1"/>
      <w:numFmt w:val="bullet"/>
      <w:lvlText w:val="o"/>
      <w:lvlJc w:val="left"/>
      <w:pPr>
        <w:ind w:left="5760" w:hanging="360"/>
      </w:pPr>
      <w:rPr>
        <w:rFonts w:ascii="Courier New" w:hAnsi="Courier New" w:cs="Calibri" w:hint="default"/>
      </w:rPr>
    </w:lvl>
    <w:lvl w:ilvl="8">
      <w:start w:val="1"/>
      <w:numFmt w:val="bullet"/>
      <w:lvlText w:val=""/>
      <w:lvlJc w:val="left"/>
      <w:pPr>
        <w:ind w:left="6480" w:hanging="360"/>
      </w:pPr>
      <w:rPr>
        <w:rFonts w:ascii="Wingdings" w:hAnsi="Wingdings" w:cs="Bookshelf Symbol 7" w:hint="default"/>
      </w:rPr>
    </w:lvl>
  </w:abstractNum>
  <w:abstractNum w:abstractNumId="3"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4" w15:restartNumberingAfterBreak="0">
    <w:nsid w:val="228465C5"/>
    <w:multiLevelType w:val="hybridMultilevel"/>
    <w:tmpl w:val="F3ACC5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alibri"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alibri"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alibri"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4B731FC"/>
    <w:multiLevelType w:val="hybridMultilevel"/>
    <w:tmpl w:val="06C63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5F01A19"/>
    <w:multiLevelType w:val="hybridMultilevel"/>
    <w:tmpl w:val="6908D5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alibri"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alibri"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alibri"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261B2172"/>
    <w:multiLevelType w:val="hybridMultilevel"/>
    <w:tmpl w:val="90940226"/>
    <w:lvl w:ilvl="0" w:tplc="04070015">
      <w:start w:val="1"/>
      <w:numFmt w:val="decimal"/>
      <w:lvlText w:val="(%1)"/>
      <w:lvlJc w:val="left"/>
      <w:pPr>
        <w:ind w:left="720" w:hanging="360"/>
      </w:pPr>
      <w:rPr>
        <w:rFonts w:cs="Times New Roman"/>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8"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2CA03909"/>
    <w:multiLevelType w:val="hybridMultilevel"/>
    <w:tmpl w:val="A932818E"/>
    <w:lvl w:ilvl="0" w:tplc="826024DC">
      <w:start w:val="1"/>
      <w:numFmt w:val="lowerLetter"/>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10" w15:restartNumberingAfterBreak="0">
    <w:nsid w:val="40013193"/>
    <w:multiLevelType w:val="hybridMultilevel"/>
    <w:tmpl w:val="21BC81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530D5EAC"/>
    <w:multiLevelType w:val="hybridMultilevel"/>
    <w:tmpl w:val="7D2EB29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alibri"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alibri"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alibri"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11"/>
  </w:num>
  <w:num w:numId="2">
    <w:abstractNumId w:val="3"/>
  </w:num>
  <w:num w:numId="3">
    <w:abstractNumId w:val="0"/>
  </w:num>
  <w:num w:numId="4">
    <w:abstractNumId w:val="13"/>
  </w:num>
  <w:num w:numId="5">
    <w:abstractNumId w:val="8"/>
  </w:num>
  <w:num w:numId="6">
    <w:abstractNumId w:val="10"/>
  </w:num>
  <w:num w:numId="7">
    <w:abstractNumId w:val="5"/>
  </w:num>
  <w:num w:numId="8">
    <w:abstractNumId w:val="1"/>
  </w:num>
  <w:num w:numId="9">
    <w:abstractNumId w:val="7"/>
  </w:num>
  <w:num w:numId="10">
    <w:abstractNumId w:val="9"/>
  </w:num>
  <w:num w:numId="11">
    <w:abstractNumId w:val="2"/>
  </w:num>
  <w:num w:numId="12">
    <w:abstractNumId w:val="6"/>
  </w:num>
  <w:num w:numId="13">
    <w:abstractNumId w:val="12"/>
  </w:num>
  <w:num w:numId="1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10035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D36B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C66B3"/>
    <w:rsid w:val="001D0D2F"/>
    <w:rsid w:val="001E1E50"/>
    <w:rsid w:val="001E51DE"/>
    <w:rsid w:val="001E6C75"/>
    <w:rsid w:val="001F03FB"/>
    <w:rsid w:val="001F2C1C"/>
    <w:rsid w:val="00200D42"/>
    <w:rsid w:val="0021671D"/>
    <w:rsid w:val="00220FFD"/>
    <w:rsid w:val="002265B7"/>
    <w:rsid w:val="00226C04"/>
    <w:rsid w:val="00255EFD"/>
    <w:rsid w:val="0026784F"/>
    <w:rsid w:val="00274614"/>
    <w:rsid w:val="00296BA4"/>
    <w:rsid w:val="002D1B6E"/>
    <w:rsid w:val="002F756E"/>
    <w:rsid w:val="00304067"/>
    <w:rsid w:val="00304DCD"/>
    <w:rsid w:val="003375B2"/>
    <w:rsid w:val="00341FAF"/>
    <w:rsid w:val="00374ED9"/>
    <w:rsid w:val="003A1C8B"/>
    <w:rsid w:val="003A496B"/>
    <w:rsid w:val="003C0E87"/>
    <w:rsid w:val="003C7D61"/>
    <w:rsid w:val="003D7948"/>
    <w:rsid w:val="003F0014"/>
    <w:rsid w:val="003F7333"/>
    <w:rsid w:val="00453A6F"/>
    <w:rsid w:val="004B42DE"/>
    <w:rsid w:val="004B54F7"/>
    <w:rsid w:val="004D1D47"/>
    <w:rsid w:val="004D1DCE"/>
    <w:rsid w:val="004F70C4"/>
    <w:rsid w:val="00503B50"/>
    <w:rsid w:val="005222AD"/>
    <w:rsid w:val="0053290E"/>
    <w:rsid w:val="00540637"/>
    <w:rsid w:val="00566351"/>
    <w:rsid w:val="00590300"/>
    <w:rsid w:val="00590ED2"/>
    <w:rsid w:val="005967F1"/>
    <w:rsid w:val="005B26C9"/>
    <w:rsid w:val="005B2F65"/>
    <w:rsid w:val="005E2C46"/>
    <w:rsid w:val="005F046F"/>
    <w:rsid w:val="005F3A9E"/>
    <w:rsid w:val="005F4824"/>
    <w:rsid w:val="00606926"/>
    <w:rsid w:val="0061709D"/>
    <w:rsid w:val="00666933"/>
    <w:rsid w:val="00685869"/>
    <w:rsid w:val="00691281"/>
    <w:rsid w:val="00692E69"/>
    <w:rsid w:val="00694A63"/>
    <w:rsid w:val="00753D68"/>
    <w:rsid w:val="007569FC"/>
    <w:rsid w:val="00756CB3"/>
    <w:rsid w:val="00790FB0"/>
    <w:rsid w:val="007C729F"/>
    <w:rsid w:val="007D4262"/>
    <w:rsid w:val="007E6CC0"/>
    <w:rsid w:val="00806273"/>
    <w:rsid w:val="008173A3"/>
    <w:rsid w:val="00830641"/>
    <w:rsid w:val="008336E4"/>
    <w:rsid w:val="00837274"/>
    <w:rsid w:val="0083794F"/>
    <w:rsid w:val="00861043"/>
    <w:rsid w:val="00871097"/>
    <w:rsid w:val="00883561"/>
    <w:rsid w:val="0088770C"/>
    <w:rsid w:val="008A2154"/>
    <w:rsid w:val="008B3D42"/>
    <w:rsid w:val="008C1B41"/>
    <w:rsid w:val="008C1EC7"/>
    <w:rsid w:val="009608A6"/>
    <w:rsid w:val="00983D6E"/>
    <w:rsid w:val="009A0AD0"/>
    <w:rsid w:val="009A16E7"/>
    <w:rsid w:val="009A48E1"/>
    <w:rsid w:val="009C235D"/>
    <w:rsid w:val="009C47FB"/>
    <w:rsid w:val="009D21A1"/>
    <w:rsid w:val="009E2107"/>
    <w:rsid w:val="009E39E2"/>
    <w:rsid w:val="00A13FB9"/>
    <w:rsid w:val="00A20151"/>
    <w:rsid w:val="00A2321C"/>
    <w:rsid w:val="00A25A42"/>
    <w:rsid w:val="00A47EC4"/>
    <w:rsid w:val="00A5510B"/>
    <w:rsid w:val="00A95DDE"/>
    <w:rsid w:val="00AD2D34"/>
    <w:rsid w:val="00B8136A"/>
    <w:rsid w:val="00BC76A7"/>
    <w:rsid w:val="00BE7001"/>
    <w:rsid w:val="00C14B64"/>
    <w:rsid w:val="00C1611A"/>
    <w:rsid w:val="00C2374F"/>
    <w:rsid w:val="00C2385F"/>
    <w:rsid w:val="00C630C9"/>
    <w:rsid w:val="00C77D05"/>
    <w:rsid w:val="00C97AB9"/>
    <w:rsid w:val="00CA6E18"/>
    <w:rsid w:val="00CB3553"/>
    <w:rsid w:val="00CC0D5C"/>
    <w:rsid w:val="00CF32DF"/>
    <w:rsid w:val="00D44C7A"/>
    <w:rsid w:val="00D462AA"/>
    <w:rsid w:val="00D57617"/>
    <w:rsid w:val="00D67EE8"/>
    <w:rsid w:val="00D72D72"/>
    <w:rsid w:val="00D94169"/>
    <w:rsid w:val="00DA5629"/>
    <w:rsid w:val="00DB65DC"/>
    <w:rsid w:val="00DD3C5F"/>
    <w:rsid w:val="00DE1076"/>
    <w:rsid w:val="00DE3D52"/>
    <w:rsid w:val="00DF532B"/>
    <w:rsid w:val="00EA71E2"/>
    <w:rsid w:val="00EC34A6"/>
    <w:rsid w:val="00ED2D11"/>
    <w:rsid w:val="00F0154F"/>
    <w:rsid w:val="00F534ED"/>
    <w:rsid w:val="00F63DBE"/>
    <w:rsid w:val="00F64050"/>
    <w:rsid w:val="00F764C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0353"/>
    <o:shapelayout v:ext="edit">
      <o:idmap v:ext="edit" data="1"/>
    </o:shapelayout>
  </w:shapeDefaults>
  <w:decimalSymbol w:val=","/>
  <w:listSeparator w:val=";"/>
  <w14:docId w14:val="3E47DA59"/>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paragraph" w:styleId="berschrift5">
    <w:name w:val="heading 5"/>
    <w:basedOn w:val="Standard"/>
    <w:next w:val="Standard"/>
    <w:link w:val="berschrift5Zchn"/>
    <w:semiHidden/>
    <w:unhideWhenUsed/>
    <w:qFormat/>
    <w:rsid w:val="00C77D05"/>
    <w:pPr>
      <w:keepNext/>
      <w:keepLines/>
      <w:spacing w:before="40"/>
      <w:outlineLvl w:val="4"/>
    </w:pPr>
    <w:rPr>
      <w:rFonts w:asciiTheme="majorHAnsi" w:eastAsiaTheme="majorEastAsia" w:hAnsiTheme="majorHAnsi" w:cstheme="majorBidi"/>
      <w:color w:val="365F91"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link w:val="IQB-AnweisungenTextZchn"/>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34"/>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 w:type="paragraph" w:customStyle="1" w:styleId="Listenabsatz2">
    <w:name w:val="Listenabsatz2"/>
    <w:basedOn w:val="Standard"/>
    <w:rsid w:val="00220FFD"/>
    <w:pPr>
      <w:ind w:left="720"/>
      <w:contextualSpacing/>
    </w:pPr>
    <w:rPr>
      <w:rFonts w:ascii="Arial" w:hAnsi="Arial"/>
      <w:sz w:val="18"/>
    </w:rPr>
  </w:style>
  <w:style w:type="paragraph" w:styleId="Beschriftung">
    <w:name w:val="caption"/>
    <w:basedOn w:val="Standard"/>
    <w:next w:val="Standard"/>
    <w:qFormat/>
    <w:rsid w:val="00C1611A"/>
    <w:rPr>
      <w:rFonts w:ascii="Arial" w:hAnsi="Arial"/>
      <w:b/>
      <w:bCs/>
      <w:sz w:val="20"/>
      <w:szCs w:val="20"/>
    </w:rPr>
  </w:style>
  <w:style w:type="paragraph" w:customStyle="1" w:styleId="FormatvorlageFlietextBlockLinks0cmHngend15cm">
    <w:name w:val="Formatvorlage Fließtext + Block Links:  0 cm Hängend:  15 cm"/>
    <w:basedOn w:val="Flietext"/>
    <w:rsid w:val="00DD3C5F"/>
    <w:pPr>
      <w:ind w:left="851" w:hanging="851"/>
    </w:pPr>
    <w:rPr>
      <w:szCs w:val="20"/>
    </w:rPr>
  </w:style>
  <w:style w:type="character" w:customStyle="1" w:styleId="berschrift5Zchn">
    <w:name w:val="Überschrift 5 Zchn"/>
    <w:basedOn w:val="Absatz-Standardschriftart"/>
    <w:link w:val="berschrift5"/>
    <w:semiHidden/>
    <w:rsid w:val="00C77D05"/>
    <w:rPr>
      <w:rFonts w:asciiTheme="majorHAnsi" w:eastAsiaTheme="majorEastAsia" w:hAnsiTheme="majorHAnsi" w:cstheme="majorBidi"/>
      <w:color w:val="365F91" w:themeColor="accent1" w:themeShade="BF"/>
      <w:sz w:val="24"/>
      <w:szCs w:val="24"/>
    </w:rPr>
  </w:style>
  <w:style w:type="character" w:customStyle="1" w:styleId="IQB-AnweisungenTextZchn">
    <w:name w:val="IQB-Anweisungen Text Zchn"/>
    <w:link w:val="IQB-AnweisungenText"/>
    <w:rsid w:val="00AD2D34"/>
    <w:rPr>
      <w:rFonts w:asciiTheme="minorHAnsi" w:hAnsiTheme="minorHAnsi" w:cs="Arial"/>
      <w:sz w:val="24"/>
      <w:szCs w:val="24"/>
    </w:rPr>
  </w:style>
  <w:style w:type="paragraph" w:styleId="Funotentext">
    <w:name w:val="footnote text"/>
    <w:basedOn w:val="Standard"/>
    <w:link w:val="FunotentextZchn"/>
    <w:rsid w:val="00F534ED"/>
    <w:rPr>
      <w:rFonts w:ascii="Arial" w:hAnsi="Arial"/>
      <w:sz w:val="20"/>
      <w:szCs w:val="20"/>
      <w:lang w:val="x-none" w:eastAsia="x-none"/>
    </w:rPr>
  </w:style>
  <w:style w:type="character" w:customStyle="1" w:styleId="FunotentextZchn">
    <w:name w:val="Fußnotentext Zchn"/>
    <w:basedOn w:val="Absatz-Standardschriftart"/>
    <w:link w:val="Funotentext"/>
    <w:rsid w:val="00F534ED"/>
    <w:rPr>
      <w:rFonts w:ascii="Arial" w:hAnsi="Arial"/>
      <w:lang w:val="x-none" w:eastAsia="x-none"/>
    </w:rPr>
  </w:style>
  <w:style w:type="character" w:styleId="Funotenzeichen">
    <w:name w:val="footnote reference"/>
    <w:rsid w:val="00F534ED"/>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8916729">
      <w:bodyDiv w:val="1"/>
      <w:marLeft w:val="0"/>
      <w:marRight w:val="0"/>
      <w:marTop w:val="0"/>
      <w:marBottom w:val="0"/>
      <w:divBdr>
        <w:top w:val="none" w:sz="0" w:space="0" w:color="auto"/>
        <w:left w:val="none" w:sz="0" w:space="0" w:color="auto"/>
        <w:bottom w:val="none" w:sz="0" w:space="0" w:color="auto"/>
        <w:right w:val="none" w:sz="0" w:space="0" w:color="auto"/>
      </w:divBdr>
    </w:div>
    <w:div w:id="213546595">
      <w:bodyDiv w:val="1"/>
      <w:marLeft w:val="0"/>
      <w:marRight w:val="0"/>
      <w:marTop w:val="0"/>
      <w:marBottom w:val="0"/>
      <w:divBdr>
        <w:top w:val="none" w:sz="0" w:space="0" w:color="auto"/>
        <w:left w:val="none" w:sz="0" w:space="0" w:color="auto"/>
        <w:bottom w:val="none" w:sz="0" w:space="0" w:color="auto"/>
        <w:right w:val="none" w:sz="0" w:space="0" w:color="auto"/>
      </w:divBdr>
    </w:div>
    <w:div w:id="486828149">
      <w:bodyDiv w:val="1"/>
      <w:marLeft w:val="0"/>
      <w:marRight w:val="0"/>
      <w:marTop w:val="0"/>
      <w:marBottom w:val="0"/>
      <w:divBdr>
        <w:top w:val="none" w:sz="0" w:space="0" w:color="auto"/>
        <w:left w:val="none" w:sz="0" w:space="0" w:color="auto"/>
        <w:bottom w:val="none" w:sz="0" w:space="0" w:color="auto"/>
        <w:right w:val="none" w:sz="0" w:space="0" w:color="auto"/>
      </w:divBdr>
    </w:div>
    <w:div w:id="501244403">
      <w:bodyDiv w:val="1"/>
      <w:marLeft w:val="0"/>
      <w:marRight w:val="0"/>
      <w:marTop w:val="0"/>
      <w:marBottom w:val="0"/>
      <w:divBdr>
        <w:top w:val="none" w:sz="0" w:space="0" w:color="auto"/>
        <w:left w:val="none" w:sz="0" w:space="0" w:color="auto"/>
        <w:bottom w:val="none" w:sz="0" w:space="0" w:color="auto"/>
        <w:right w:val="none" w:sz="0" w:space="0" w:color="auto"/>
      </w:divBdr>
    </w:div>
    <w:div w:id="562908113">
      <w:bodyDiv w:val="1"/>
      <w:marLeft w:val="0"/>
      <w:marRight w:val="0"/>
      <w:marTop w:val="0"/>
      <w:marBottom w:val="0"/>
      <w:divBdr>
        <w:top w:val="none" w:sz="0" w:space="0" w:color="auto"/>
        <w:left w:val="none" w:sz="0" w:space="0" w:color="auto"/>
        <w:bottom w:val="none" w:sz="0" w:space="0" w:color="auto"/>
        <w:right w:val="none" w:sz="0" w:space="0" w:color="auto"/>
      </w:divBdr>
    </w:div>
    <w:div w:id="1073550499">
      <w:bodyDiv w:val="1"/>
      <w:marLeft w:val="0"/>
      <w:marRight w:val="0"/>
      <w:marTop w:val="0"/>
      <w:marBottom w:val="0"/>
      <w:divBdr>
        <w:top w:val="none" w:sz="0" w:space="0" w:color="auto"/>
        <w:left w:val="none" w:sz="0" w:space="0" w:color="auto"/>
        <w:bottom w:val="none" w:sz="0" w:space="0" w:color="auto"/>
        <w:right w:val="none" w:sz="0" w:space="0" w:color="auto"/>
      </w:divBdr>
    </w:div>
    <w:div w:id="1396585066">
      <w:bodyDiv w:val="1"/>
      <w:marLeft w:val="0"/>
      <w:marRight w:val="0"/>
      <w:marTop w:val="0"/>
      <w:marBottom w:val="0"/>
      <w:divBdr>
        <w:top w:val="none" w:sz="0" w:space="0" w:color="auto"/>
        <w:left w:val="none" w:sz="0" w:space="0" w:color="auto"/>
        <w:bottom w:val="none" w:sz="0" w:space="0" w:color="auto"/>
        <w:right w:val="none" w:sz="0" w:space="0" w:color="auto"/>
      </w:divBdr>
    </w:div>
    <w:div w:id="14392523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AE153B8-6669-4DE4-813D-06C7FC12FB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479</Words>
  <Characters>3278</Characters>
  <Application>Microsoft Office Word</Application>
  <DocSecurity>0</DocSecurity>
  <Lines>76</Lines>
  <Paragraphs>52</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3705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2025-07-21T11:12:00Z</dcterms:created>
  <dcterms:modified xsi:type="dcterms:W3CDTF">2025-07-21T11:12:00Z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